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5C60695E"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1A4A7A"/>
            <w:tcMar>
              <w:top w:w="220" w:type="dxa"/>
              <w:left w:w="280" w:type="dxa"/>
              <w:bottom w:w="200" w:type="dxa"/>
              <w:right w:w="280" w:type="dxa"/>
            </w:tcMar>
          </w:tcPr>
          <w:p w14:paraId="7471105D" w14:textId="57FDF55B" w:rsidR="00490FFB" w:rsidRDefault="00490FFB"/>
          <w:p w14:paraId="49083EDC" w14:textId="27D6F7D2" w:rsidR="00490FFB" w:rsidRDefault="00000000" w:rsidP="003C647B">
            <w:pPr>
              <w:spacing w:before="40" w:after="60"/>
            </w:pPr>
            <w:r>
              <w:rPr>
                <w:b/>
                <w:bCs/>
                <w:color w:val="FFFFFF"/>
                <w:sz w:val="48"/>
                <w:szCs w:val="48"/>
              </w:rPr>
              <w:t xml:space="preserve">Answers to Day 1 </w:t>
            </w:r>
            <w:r w:rsidR="0000619C">
              <w:rPr>
                <w:b/>
                <w:bCs/>
                <w:color w:val="FFFFFF"/>
                <w:sz w:val="48"/>
                <w:szCs w:val="48"/>
              </w:rPr>
              <w:t xml:space="preserve">Employee </w:t>
            </w:r>
            <w:r>
              <w:rPr>
                <w:b/>
                <w:bCs/>
                <w:color w:val="FFFFFF"/>
                <w:sz w:val="48"/>
                <w:szCs w:val="48"/>
              </w:rPr>
              <w:t>FAQs</w:t>
            </w:r>
          </w:p>
        </w:tc>
      </w:tr>
      <w:tr w:rsidR="00490FFB" w14:paraId="0264A04A"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C9912A"/>
            <w:tcMar>
              <w:top w:w="18" w:type="dxa"/>
              <w:left w:w="0" w:type="dxa"/>
              <w:bottom w:w="18" w:type="dxa"/>
              <w:right w:w="0" w:type="dxa"/>
            </w:tcMar>
          </w:tcPr>
          <w:p w14:paraId="79B7271E" w14:textId="77777777" w:rsidR="00490FFB" w:rsidRDefault="00490FFB"/>
        </w:tc>
      </w:tr>
    </w:tbl>
    <w:p w14:paraId="6965EA0E" w14:textId="77777777" w:rsidR="00490FFB" w:rsidRDefault="00490FFB">
      <w:pPr>
        <w:spacing w:after="2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44"/>
        <w:gridCol w:w="9216"/>
      </w:tblGrid>
      <w:tr w:rsidR="00490FFB" w14:paraId="7457E6E1" w14:textId="77777777">
        <w:tblPrEx>
          <w:tblCellMar>
            <w:top w:w="0" w:type="dxa"/>
            <w:bottom w:w="0" w:type="dxa"/>
          </w:tblCellMar>
        </w:tblPrEx>
        <w:tc>
          <w:tcPr>
            <w:tcW w:w="144" w:type="dxa"/>
            <w:tcBorders>
              <w:top w:val="none" w:sz="0" w:space="0" w:color="FFFFFF"/>
              <w:left w:val="none" w:sz="0" w:space="0" w:color="FFFFFF"/>
              <w:bottom w:val="none" w:sz="0" w:space="0" w:color="FFFFFF"/>
              <w:right w:val="none" w:sz="0" w:space="0" w:color="FFFFFF"/>
            </w:tcBorders>
            <w:shd w:val="clear" w:color="auto" w:fill="C9912A"/>
            <w:tcMar>
              <w:top w:w="0" w:type="dxa"/>
              <w:left w:w="0" w:type="dxa"/>
              <w:bottom w:w="0" w:type="dxa"/>
              <w:right w:w="0" w:type="dxa"/>
            </w:tcMar>
          </w:tcPr>
          <w:p w14:paraId="05D11D9E" w14:textId="77777777" w:rsidR="00490FFB" w:rsidRDefault="00490FFB"/>
        </w:tc>
        <w:tc>
          <w:tcPr>
            <w:tcW w:w="9216" w:type="dxa"/>
            <w:tcBorders>
              <w:top w:val="none" w:sz="0" w:space="0" w:color="FFFFFF"/>
              <w:left w:val="none" w:sz="0" w:space="0" w:color="FFFFFF"/>
              <w:bottom w:val="none" w:sz="0" w:space="0" w:color="FFFFFF"/>
              <w:right w:val="none" w:sz="0" w:space="0" w:color="FFFFFF"/>
            </w:tcBorders>
            <w:shd w:val="clear" w:color="auto" w:fill="F5E6C8"/>
            <w:tcMar>
              <w:top w:w="130" w:type="dxa"/>
              <w:left w:w="200" w:type="dxa"/>
              <w:bottom w:w="130" w:type="dxa"/>
              <w:right w:w="200" w:type="dxa"/>
            </w:tcMar>
          </w:tcPr>
          <w:p w14:paraId="4269EA8C" w14:textId="77777777" w:rsidR="00490FFB" w:rsidRDefault="00000000">
            <w:r>
              <w:rPr>
                <w:i/>
                <w:iCs/>
                <w:color w:val="4A3010"/>
              </w:rPr>
              <w:t>This document addresses the most common questions we’ve received from employees following the announcement of the acquisition. Our commitment is to keep you informed every step of the way.</w:t>
            </w:r>
          </w:p>
        </w:tc>
      </w:tr>
    </w:tbl>
    <w:p w14:paraId="6B4146C3" w14:textId="77777777" w:rsidR="00490FFB" w:rsidRDefault="00490FFB">
      <w:pPr>
        <w:spacing w:after="2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5D92B0B5"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D2B4E"/>
            <w:tcMar>
              <w:top w:w="110" w:type="dxa"/>
              <w:left w:w="200" w:type="dxa"/>
              <w:bottom w:w="110" w:type="dxa"/>
              <w:right w:w="120" w:type="dxa"/>
            </w:tcMar>
          </w:tcPr>
          <w:p w14:paraId="42449EF3" w14:textId="77777777" w:rsidR="00490FFB" w:rsidRDefault="00000000">
            <w:r>
              <w:rPr>
                <w:b/>
                <w:bCs/>
                <w:color w:val="FFFFFF"/>
              </w:rPr>
              <w:t>TRANSACTION STATUS &amp; SCOPE</w:t>
            </w:r>
          </w:p>
        </w:tc>
      </w:tr>
    </w:tbl>
    <w:p w14:paraId="5F920730"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718D4BA9" w14:textId="77777777">
        <w:tblPrEx>
          <w:tblCellMar>
            <w:top w:w="0" w:type="dxa"/>
            <w:bottom w:w="0" w:type="dxa"/>
          </w:tblCellMar>
        </w:tblPrEx>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002AAAD0" w14:textId="77777777" w:rsidR="00490FFB" w:rsidRDefault="00000000">
            <w:pPr>
              <w:pBdr>
                <w:bottom w:val="single" w:sz="6" w:space="3" w:color="1A4A7A"/>
              </w:pBdr>
              <w:spacing w:after="60"/>
            </w:pPr>
            <w:r>
              <w:rPr>
                <w:b/>
                <w:bCs/>
                <w:color w:val="1A4A7A"/>
                <w:sz w:val="18"/>
                <w:szCs w:val="18"/>
              </w:rPr>
              <w:t xml:space="preserve">1  </w:t>
            </w:r>
            <w:r>
              <w:rPr>
                <w:b/>
                <w:bCs/>
                <w:color w:val="0D2B4E"/>
              </w:rPr>
              <w:t>Has the acquisition been completed?</w:t>
            </w:r>
          </w:p>
          <w:p w14:paraId="7FE79007" w14:textId="77777777" w:rsidR="00490FFB" w:rsidRDefault="00000000">
            <w:r>
              <w:rPr>
                <w:sz w:val="21"/>
                <w:szCs w:val="21"/>
              </w:rPr>
              <w:t>Yes. The U.S. Department of Justice (DOJ) and the Acquiring Company reached an accord enabling the transaction to move forward. Both companies obtained Board of Directors and Shareholder authorization, and the transaction has been formally completed.</w:t>
            </w:r>
          </w:p>
        </w:tc>
      </w:tr>
    </w:tbl>
    <w:p w14:paraId="549C8901"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17FCF087" w14:textId="77777777">
        <w:tblPrEx>
          <w:tblCellMar>
            <w:top w:w="0" w:type="dxa"/>
            <w:bottom w:w="0" w:type="dxa"/>
          </w:tblCellMar>
        </w:tblPrEx>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1440D9E3" w14:textId="77777777" w:rsidR="00490FFB" w:rsidRDefault="00000000">
            <w:pPr>
              <w:pBdr>
                <w:bottom w:val="single" w:sz="6" w:space="3" w:color="C9912A"/>
              </w:pBdr>
              <w:spacing w:after="60"/>
            </w:pPr>
            <w:r>
              <w:rPr>
                <w:b/>
                <w:bCs/>
                <w:color w:val="C9912A"/>
                <w:sz w:val="18"/>
                <w:szCs w:val="18"/>
              </w:rPr>
              <w:t xml:space="preserve">2  </w:t>
            </w:r>
            <w:r>
              <w:rPr>
                <w:b/>
                <w:bCs/>
                <w:color w:val="0D2B4E"/>
              </w:rPr>
              <w:t>Which Target Company locations are part of the transaction?</w:t>
            </w:r>
          </w:p>
          <w:p w14:paraId="16F389DF" w14:textId="77777777" w:rsidR="00490FFB" w:rsidRDefault="00000000">
            <w:r>
              <w:rPr>
                <w:sz w:val="21"/>
                <w:szCs w:val="21"/>
              </w:rPr>
              <w:t>All of the Target Company's business units across North America, Europe, and Asia are encompassed in the agreement.</w:t>
            </w:r>
          </w:p>
        </w:tc>
      </w:tr>
    </w:tbl>
    <w:p w14:paraId="5DA42D94" w14:textId="77777777" w:rsidR="00490FFB" w:rsidRDefault="00490FFB">
      <w:pPr>
        <w:spacing w:after="90"/>
      </w:pPr>
    </w:p>
    <w:p w14:paraId="7E756BFE" w14:textId="77777777" w:rsidR="00490FFB" w:rsidRDefault="00490FFB">
      <w:pPr>
        <w:spacing w:after="6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5CC3B51A"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D2B4E"/>
            <w:tcMar>
              <w:top w:w="110" w:type="dxa"/>
              <w:left w:w="200" w:type="dxa"/>
              <w:bottom w:w="110" w:type="dxa"/>
              <w:right w:w="120" w:type="dxa"/>
            </w:tcMar>
          </w:tcPr>
          <w:p w14:paraId="79BCD852" w14:textId="77777777" w:rsidR="00490FFB" w:rsidRDefault="00000000">
            <w:r>
              <w:rPr>
                <w:b/>
                <w:bCs/>
                <w:color w:val="FFFFFF"/>
              </w:rPr>
              <w:t>WORKFORCE &amp; ORGANIZATIONAL STRUCTURE</w:t>
            </w:r>
          </w:p>
        </w:tc>
      </w:tr>
    </w:tbl>
    <w:p w14:paraId="5B079543"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3B9CF89D" w14:textId="77777777">
        <w:tblPrEx>
          <w:tblCellMar>
            <w:top w:w="0" w:type="dxa"/>
            <w:bottom w:w="0" w:type="dxa"/>
          </w:tblCellMar>
        </w:tblPrEx>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4CF61DFB" w14:textId="77777777" w:rsidR="00490FFB" w:rsidRDefault="00000000">
            <w:pPr>
              <w:pBdr>
                <w:bottom w:val="single" w:sz="6" w:space="3" w:color="1A4A7A"/>
              </w:pBdr>
              <w:spacing w:after="60"/>
            </w:pPr>
            <w:r>
              <w:rPr>
                <w:b/>
                <w:bCs/>
                <w:color w:val="1A4A7A"/>
                <w:sz w:val="18"/>
                <w:szCs w:val="18"/>
              </w:rPr>
              <w:t xml:space="preserve">3  </w:t>
            </w:r>
            <w:r>
              <w:rPr>
                <w:b/>
                <w:bCs/>
                <w:color w:val="0D2B4E"/>
              </w:rPr>
              <w:t>Do you foresee shutting down any sites or workforce reductions?</w:t>
            </w:r>
          </w:p>
          <w:p w14:paraId="18E8FC94" w14:textId="77777777" w:rsidR="00490FFB" w:rsidRDefault="00000000">
            <w:pPr>
              <w:spacing w:after="100"/>
            </w:pPr>
            <w:r>
              <w:rPr>
                <w:sz w:val="21"/>
                <w:szCs w:val="21"/>
              </w:rPr>
              <w:t>We have established worldwide integration committees composed of representatives from both companies. These committees will examine where capabilities, personnel, and workflows can be consolidated to decrease expenses, enhance customer service, and boost productivity.</w:t>
            </w:r>
          </w:p>
          <w:p w14:paraId="3D2E7DCD" w14:textId="77777777" w:rsidR="00490FFB" w:rsidRDefault="00000000">
            <w:r>
              <w:rPr>
                <w:sz w:val="21"/>
                <w:szCs w:val="21"/>
              </w:rPr>
              <w:t>There will be workforce reductions in departments with duplication. Once we determine the specific changes, we will share them promptly.</w:t>
            </w:r>
          </w:p>
        </w:tc>
      </w:tr>
    </w:tbl>
    <w:p w14:paraId="0FFA8265"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17FC61BB" w14:textId="77777777">
        <w:tblPrEx>
          <w:tblCellMar>
            <w:top w:w="0" w:type="dxa"/>
            <w:bottom w:w="0" w:type="dxa"/>
          </w:tblCellMar>
        </w:tblPrEx>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18690AA0" w14:textId="77777777" w:rsidR="00490FFB" w:rsidRDefault="00000000">
            <w:pPr>
              <w:pBdr>
                <w:bottom w:val="single" w:sz="6" w:space="3" w:color="C9912A"/>
              </w:pBdr>
              <w:spacing w:after="60"/>
            </w:pPr>
            <w:r>
              <w:rPr>
                <w:b/>
                <w:bCs/>
                <w:color w:val="C9912A"/>
                <w:sz w:val="18"/>
                <w:szCs w:val="18"/>
              </w:rPr>
              <w:t xml:space="preserve">4  </w:t>
            </w:r>
            <w:r>
              <w:rPr>
                <w:b/>
                <w:bCs/>
                <w:color w:val="0D2B4E"/>
              </w:rPr>
              <w:t>When will the organizational hierarchy be established?</w:t>
            </w:r>
          </w:p>
          <w:p w14:paraId="10C95CDE" w14:textId="77777777" w:rsidR="00490FFB" w:rsidRDefault="00000000">
            <w:r>
              <w:rPr>
                <w:sz w:val="21"/>
                <w:szCs w:val="21"/>
              </w:rPr>
              <w:t>We anticipate the uppermost two tiers of the enterprise to be established within the coming three weeks. Over the following two months, the remaining organizational hierarchy will be determined after integration committees evaluate efficiencies within their respective domains.</w:t>
            </w:r>
          </w:p>
        </w:tc>
      </w:tr>
    </w:tbl>
    <w:p w14:paraId="483DF56F"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01900105" w14:textId="77777777">
        <w:tblPrEx>
          <w:tblCellMar>
            <w:top w:w="0" w:type="dxa"/>
            <w:bottom w:w="0" w:type="dxa"/>
          </w:tblCellMar>
        </w:tblPrEx>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0BFD8D80" w14:textId="77777777" w:rsidR="00490FFB" w:rsidRDefault="00000000">
            <w:pPr>
              <w:pBdr>
                <w:bottom w:val="single" w:sz="6" w:space="3" w:color="1A4A7A"/>
              </w:pBdr>
              <w:spacing w:after="60"/>
            </w:pPr>
            <w:r>
              <w:rPr>
                <w:b/>
                <w:bCs/>
                <w:color w:val="1A4A7A"/>
                <w:sz w:val="18"/>
                <w:szCs w:val="18"/>
              </w:rPr>
              <w:lastRenderedPageBreak/>
              <w:t xml:space="preserve">5  </w:t>
            </w:r>
            <w:r>
              <w:rPr>
                <w:b/>
                <w:bCs/>
                <w:color w:val="0D2B4E"/>
              </w:rPr>
              <w:t>Will my position be secure if redundant departments are merged?</w:t>
            </w:r>
          </w:p>
          <w:p w14:paraId="192A29BD" w14:textId="77777777" w:rsidR="00490FFB" w:rsidRDefault="00000000">
            <w:r>
              <w:rPr>
                <w:sz w:val="21"/>
                <w:szCs w:val="21"/>
              </w:rPr>
              <w:t>During the upcoming two months, executive leadership and integration committees will identify where positions will be discontinued. We pledge to share any and all modifications as promptly as feasible once they are confirmed.</w:t>
            </w:r>
          </w:p>
        </w:tc>
      </w:tr>
    </w:tbl>
    <w:p w14:paraId="0C83C9A1"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1D7D3F22" w14:textId="77777777">
        <w:tblPrEx>
          <w:tblCellMar>
            <w:top w:w="0" w:type="dxa"/>
            <w:bottom w:w="0" w:type="dxa"/>
          </w:tblCellMar>
        </w:tblPrEx>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36DACA6E" w14:textId="77777777" w:rsidR="00490FFB" w:rsidRDefault="00000000">
            <w:pPr>
              <w:pBdr>
                <w:bottom w:val="single" w:sz="6" w:space="3" w:color="C9912A"/>
              </w:pBdr>
              <w:spacing w:after="60"/>
            </w:pPr>
            <w:r>
              <w:rPr>
                <w:b/>
                <w:bCs/>
                <w:color w:val="C9912A"/>
                <w:sz w:val="18"/>
                <w:szCs w:val="18"/>
              </w:rPr>
              <w:t xml:space="preserve">6  </w:t>
            </w:r>
            <w:r>
              <w:rPr>
                <w:b/>
                <w:bCs/>
                <w:color w:val="0D2B4E"/>
              </w:rPr>
              <w:t>What is the likelihood we will be required to transfer to another location?</w:t>
            </w:r>
          </w:p>
          <w:p w14:paraId="0294B1FF" w14:textId="77777777" w:rsidR="00490FFB" w:rsidRDefault="00000000">
            <w:r>
              <w:rPr>
                <w:sz w:val="21"/>
                <w:szCs w:val="21"/>
              </w:rPr>
              <w:t>Currently, we cannot determine this, but we recognize there will be openings for Target Company staff at Acquiring Company facilities.</w:t>
            </w:r>
          </w:p>
        </w:tc>
      </w:tr>
    </w:tbl>
    <w:p w14:paraId="68EBB75F"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4285F94A" w14:textId="77777777">
        <w:tblPrEx>
          <w:tblCellMar>
            <w:top w:w="0" w:type="dxa"/>
            <w:bottom w:w="0" w:type="dxa"/>
          </w:tblCellMar>
        </w:tblPrEx>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35E694F3" w14:textId="77777777" w:rsidR="00490FFB" w:rsidRDefault="00000000">
            <w:pPr>
              <w:pBdr>
                <w:bottom w:val="single" w:sz="6" w:space="3" w:color="1A4A7A"/>
              </w:pBdr>
              <w:spacing w:after="60"/>
            </w:pPr>
            <w:r>
              <w:rPr>
                <w:b/>
                <w:bCs/>
                <w:color w:val="1A4A7A"/>
                <w:sz w:val="18"/>
                <w:szCs w:val="18"/>
              </w:rPr>
              <w:t xml:space="preserve">7  </w:t>
            </w:r>
            <w:r>
              <w:rPr>
                <w:b/>
                <w:bCs/>
                <w:color w:val="0D2B4E"/>
              </w:rPr>
              <w:t>Who will make personnel determinations?</w:t>
            </w:r>
          </w:p>
          <w:p w14:paraId="69ECF528" w14:textId="77777777" w:rsidR="00490FFB" w:rsidRDefault="00000000">
            <w:r>
              <w:rPr>
                <w:sz w:val="21"/>
                <w:szCs w:val="21"/>
              </w:rPr>
              <w:t xml:space="preserve">Recently designated leaders </w:t>
            </w:r>
            <w:proofErr w:type="gramStart"/>
            <w:r>
              <w:rPr>
                <w:sz w:val="21"/>
                <w:szCs w:val="21"/>
              </w:rPr>
              <w:t>will collaborate</w:t>
            </w:r>
            <w:proofErr w:type="gramEnd"/>
            <w:r>
              <w:rPr>
                <w:sz w:val="21"/>
                <w:szCs w:val="21"/>
              </w:rPr>
              <w:t xml:space="preserve"> with the integration committees to execute personnel determinations that are suitable for the unified enterprise.</w:t>
            </w:r>
          </w:p>
        </w:tc>
      </w:tr>
    </w:tbl>
    <w:p w14:paraId="28B96C18" w14:textId="77777777" w:rsidR="00490FFB" w:rsidRDefault="00490FFB">
      <w:pPr>
        <w:spacing w:after="90"/>
      </w:pPr>
    </w:p>
    <w:p w14:paraId="6C7490E2" w14:textId="77777777" w:rsidR="00490FFB" w:rsidRDefault="00490FFB">
      <w:pPr>
        <w:spacing w:after="6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1516619A"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D2B4E"/>
            <w:tcMar>
              <w:top w:w="110" w:type="dxa"/>
              <w:left w:w="200" w:type="dxa"/>
              <w:bottom w:w="110" w:type="dxa"/>
              <w:right w:w="120" w:type="dxa"/>
            </w:tcMar>
          </w:tcPr>
          <w:p w14:paraId="4EE728D5" w14:textId="77777777" w:rsidR="00490FFB" w:rsidRDefault="00000000">
            <w:r>
              <w:rPr>
                <w:b/>
                <w:bCs/>
                <w:color w:val="FFFFFF"/>
              </w:rPr>
              <w:t>INTEGRATION TIMELINE &amp; OPERATIONS</w:t>
            </w:r>
          </w:p>
        </w:tc>
      </w:tr>
    </w:tbl>
    <w:p w14:paraId="16AB0BD8"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646DA879" w14:textId="77777777">
        <w:tblPrEx>
          <w:tblCellMar>
            <w:top w:w="0" w:type="dxa"/>
            <w:bottom w:w="0" w:type="dxa"/>
          </w:tblCellMar>
        </w:tblPrEx>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3AF2081B" w14:textId="77777777" w:rsidR="00490FFB" w:rsidRDefault="00000000">
            <w:pPr>
              <w:pBdr>
                <w:bottom w:val="single" w:sz="6" w:space="3" w:color="C9912A"/>
              </w:pBdr>
              <w:spacing w:after="60"/>
            </w:pPr>
            <w:r>
              <w:rPr>
                <w:b/>
                <w:bCs/>
                <w:color w:val="C9912A"/>
                <w:sz w:val="18"/>
                <w:szCs w:val="18"/>
              </w:rPr>
              <w:t xml:space="preserve">8  </w:t>
            </w:r>
            <w:r>
              <w:rPr>
                <w:b/>
                <w:bCs/>
                <w:color w:val="0D2B4E"/>
              </w:rPr>
              <w:t>How much time will the integration require?</w:t>
            </w:r>
          </w:p>
          <w:p w14:paraId="722DB4D8" w14:textId="77777777" w:rsidR="00490FFB" w:rsidRDefault="00000000">
            <w:pPr>
              <w:spacing w:after="100"/>
            </w:pPr>
            <w:r>
              <w:rPr>
                <w:sz w:val="21"/>
                <w:szCs w:val="21"/>
              </w:rPr>
              <w:t>The integration is progressing through two stages. Stage 1 will concentrate on the Americas throughout August. Stage 2 will concentrate on EMEA (Europe, Middle East, Africa) and Asia Pacific beginning in September.</w:t>
            </w:r>
          </w:p>
          <w:p w14:paraId="5E7FB5C8" w14:textId="77777777" w:rsidR="00490FFB" w:rsidRDefault="00000000">
            <w:r>
              <w:rPr>
                <w:sz w:val="21"/>
                <w:szCs w:val="21"/>
              </w:rPr>
              <w:t>We anticipate the majority of the integration to be finalized by February of the following year.</w:t>
            </w:r>
          </w:p>
        </w:tc>
      </w:tr>
    </w:tbl>
    <w:p w14:paraId="5DE51C99"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0B6D61B4" w14:textId="77777777">
        <w:tblPrEx>
          <w:tblCellMar>
            <w:top w:w="0" w:type="dxa"/>
            <w:bottom w:w="0" w:type="dxa"/>
          </w:tblCellMar>
        </w:tblPrEx>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3986EFFA" w14:textId="77777777" w:rsidR="00490FFB" w:rsidRDefault="00000000">
            <w:pPr>
              <w:pBdr>
                <w:bottom w:val="single" w:sz="6" w:space="3" w:color="1A4A7A"/>
              </w:pBdr>
              <w:spacing w:after="60"/>
            </w:pPr>
            <w:r>
              <w:rPr>
                <w:b/>
                <w:bCs/>
                <w:color w:val="1A4A7A"/>
                <w:sz w:val="18"/>
                <w:szCs w:val="18"/>
              </w:rPr>
              <w:t xml:space="preserve">9  </w:t>
            </w:r>
            <w:r>
              <w:rPr>
                <w:b/>
                <w:bCs/>
                <w:color w:val="0D2B4E"/>
              </w:rPr>
              <w:t>How will the enterprise operate going forward?</w:t>
            </w:r>
          </w:p>
          <w:p w14:paraId="08B10DDC" w14:textId="77777777" w:rsidR="00490FFB" w:rsidRDefault="00000000">
            <w:r>
              <w:rPr>
                <w:sz w:val="21"/>
                <w:szCs w:val="21"/>
              </w:rPr>
              <w:t>Integration committees have been assembled to tackle this precise question. We will convey changes once determinations are reached.</w:t>
            </w:r>
          </w:p>
        </w:tc>
      </w:tr>
    </w:tbl>
    <w:p w14:paraId="7E49F361"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592CE6A2" w14:textId="77777777">
        <w:tblPrEx>
          <w:tblCellMar>
            <w:top w:w="0" w:type="dxa"/>
            <w:bottom w:w="0" w:type="dxa"/>
          </w:tblCellMar>
        </w:tblPrEx>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760ACAE5" w14:textId="77777777" w:rsidR="00490FFB" w:rsidRDefault="00000000">
            <w:pPr>
              <w:pBdr>
                <w:bottom w:val="single" w:sz="6" w:space="3" w:color="C9912A"/>
              </w:pBdr>
              <w:spacing w:after="60"/>
            </w:pPr>
            <w:r>
              <w:rPr>
                <w:b/>
                <w:bCs/>
                <w:color w:val="C9912A"/>
                <w:sz w:val="18"/>
                <w:szCs w:val="18"/>
              </w:rPr>
              <w:t xml:space="preserve">10  </w:t>
            </w:r>
            <w:r>
              <w:rPr>
                <w:b/>
                <w:bCs/>
                <w:color w:val="0D2B4E"/>
              </w:rPr>
              <w:t>How will the transaction impact our daily activities?</w:t>
            </w:r>
          </w:p>
          <w:p w14:paraId="17169A5F" w14:textId="77777777" w:rsidR="00490FFB" w:rsidRDefault="00000000">
            <w:r>
              <w:rPr>
                <w:sz w:val="21"/>
                <w:szCs w:val="21"/>
              </w:rPr>
              <w:t>For the present, our daily activities will remain unchanged. Nevertheless, we foresee that in the near term the integration committees will recognize opportunities for additional operational enhancements.</w:t>
            </w:r>
          </w:p>
        </w:tc>
      </w:tr>
    </w:tbl>
    <w:p w14:paraId="2A98B091"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0DF9C221" w14:textId="77777777">
        <w:tblPrEx>
          <w:tblCellMar>
            <w:top w:w="0" w:type="dxa"/>
            <w:bottom w:w="0" w:type="dxa"/>
          </w:tblCellMar>
        </w:tblPrEx>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3EBA6ABD" w14:textId="77777777" w:rsidR="00490FFB" w:rsidRDefault="00000000">
            <w:pPr>
              <w:pBdr>
                <w:bottom w:val="single" w:sz="6" w:space="3" w:color="1A4A7A"/>
              </w:pBdr>
              <w:spacing w:after="60"/>
            </w:pPr>
            <w:r>
              <w:rPr>
                <w:b/>
                <w:bCs/>
                <w:color w:val="1A4A7A"/>
                <w:sz w:val="18"/>
                <w:szCs w:val="18"/>
              </w:rPr>
              <w:t xml:space="preserve">11  </w:t>
            </w:r>
            <w:r>
              <w:rPr>
                <w:b/>
                <w:bCs/>
                <w:color w:val="0D2B4E"/>
              </w:rPr>
              <w:t>Will manufacturing operations be transferred if they can be executed more efficiently elsewhere?</w:t>
            </w:r>
          </w:p>
          <w:p w14:paraId="109DBA1E" w14:textId="77777777" w:rsidR="00490FFB" w:rsidRDefault="00000000">
            <w:r>
              <w:rPr>
                <w:sz w:val="21"/>
                <w:szCs w:val="21"/>
              </w:rPr>
              <w:t>That is a potential scenario, but no determinations have been reached. The Manufacturing Integration committee, directed by the Acting President of the Target Company, is examining prospective manufacturing synergies on a global scale.</w:t>
            </w:r>
          </w:p>
        </w:tc>
      </w:tr>
    </w:tbl>
    <w:p w14:paraId="41992C6D" w14:textId="77777777" w:rsidR="00490FFB" w:rsidRDefault="00490FFB">
      <w:pPr>
        <w:spacing w:after="90"/>
      </w:pPr>
    </w:p>
    <w:p w14:paraId="2C4A3388" w14:textId="77777777" w:rsidR="00490FFB" w:rsidRDefault="00490FFB">
      <w:pPr>
        <w:spacing w:after="6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7C670400"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D2B4E"/>
            <w:tcMar>
              <w:top w:w="110" w:type="dxa"/>
              <w:left w:w="200" w:type="dxa"/>
              <w:bottom w:w="110" w:type="dxa"/>
              <w:right w:w="120" w:type="dxa"/>
            </w:tcMar>
          </w:tcPr>
          <w:p w14:paraId="35A7AB65" w14:textId="77777777" w:rsidR="00490FFB" w:rsidRDefault="00000000">
            <w:r>
              <w:rPr>
                <w:b/>
                <w:bCs/>
                <w:color w:val="FFFFFF"/>
              </w:rPr>
              <w:lastRenderedPageBreak/>
              <w:t>COMMUNICATION &amp; TRANSPARENCY</w:t>
            </w:r>
          </w:p>
        </w:tc>
      </w:tr>
    </w:tbl>
    <w:p w14:paraId="17116AB0"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4E778807" w14:textId="77777777">
        <w:tblPrEx>
          <w:tblCellMar>
            <w:top w:w="0" w:type="dxa"/>
            <w:bottom w:w="0" w:type="dxa"/>
          </w:tblCellMar>
        </w:tblPrEx>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1236B0FD" w14:textId="77777777" w:rsidR="00490FFB" w:rsidRDefault="00000000">
            <w:pPr>
              <w:pBdr>
                <w:bottom w:val="single" w:sz="6" w:space="3" w:color="C9912A"/>
              </w:pBdr>
              <w:spacing w:after="60"/>
            </w:pPr>
            <w:r>
              <w:rPr>
                <w:b/>
                <w:bCs/>
                <w:color w:val="C9912A"/>
                <w:sz w:val="18"/>
                <w:szCs w:val="18"/>
              </w:rPr>
              <w:t xml:space="preserve">12  </w:t>
            </w:r>
            <w:r>
              <w:rPr>
                <w:b/>
                <w:bCs/>
                <w:color w:val="0D2B4E"/>
              </w:rPr>
              <w:t>Is information being kept from us?</w:t>
            </w:r>
          </w:p>
          <w:p w14:paraId="5730A596" w14:textId="77777777" w:rsidR="00490FFB" w:rsidRDefault="00000000">
            <w:pPr>
              <w:spacing w:after="100"/>
            </w:pPr>
            <w:r>
              <w:rPr>
                <w:sz w:val="21"/>
                <w:szCs w:val="21"/>
              </w:rPr>
              <w:t>If you encountered speculation that we possess all the answers and are simply declining to disclose them — that is an inaccurate rumor.</w:t>
            </w:r>
          </w:p>
          <w:p w14:paraId="004D56DE" w14:textId="77777777" w:rsidR="00490FFB" w:rsidRDefault="00000000">
            <w:pPr>
              <w:spacing w:after="100"/>
            </w:pPr>
            <w:r>
              <w:rPr>
                <w:sz w:val="21"/>
                <w:szCs w:val="21"/>
              </w:rPr>
              <w:t>A combination is arguably the most intricate undertaking an enterprise can execute. Our integration committees are establishing how to optimally realize synergies. Only lately has it been legally permissible for us to exchange sufficient detailed information to initiate the process.</w:t>
            </w:r>
          </w:p>
          <w:p w14:paraId="320A414A" w14:textId="77777777" w:rsidR="00490FFB" w:rsidRDefault="00000000">
            <w:r>
              <w:rPr>
                <w:sz w:val="21"/>
                <w:szCs w:val="21"/>
              </w:rPr>
              <w:t>When conclusive determinations are reached, we will disclose them promptly. We will not disclose anything that is merely being contemplated but not yet finalized. We request that you grant formal communication greater credibility than speculation.</w:t>
            </w:r>
          </w:p>
        </w:tc>
      </w:tr>
    </w:tbl>
    <w:p w14:paraId="5AAA5C18"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1521AF4F" w14:textId="77777777">
        <w:tblPrEx>
          <w:tblCellMar>
            <w:top w:w="0" w:type="dxa"/>
            <w:bottom w:w="0" w:type="dxa"/>
          </w:tblCellMar>
        </w:tblPrEx>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549BDF9B" w14:textId="77777777" w:rsidR="00490FFB" w:rsidRDefault="00000000">
            <w:pPr>
              <w:pBdr>
                <w:bottom w:val="single" w:sz="6" w:space="3" w:color="1A4A7A"/>
              </w:pBdr>
              <w:spacing w:after="60"/>
            </w:pPr>
            <w:r>
              <w:rPr>
                <w:b/>
                <w:bCs/>
                <w:color w:val="1A4A7A"/>
                <w:sz w:val="18"/>
                <w:szCs w:val="18"/>
              </w:rPr>
              <w:t xml:space="preserve">13  </w:t>
            </w:r>
            <w:r>
              <w:rPr>
                <w:b/>
                <w:bCs/>
                <w:color w:val="0D2B4E"/>
              </w:rPr>
              <w:t>Why did I learn about the acquisition through media before being informed at work?</w:t>
            </w:r>
          </w:p>
          <w:p w14:paraId="7ADE23CF" w14:textId="77777777" w:rsidR="00490FFB" w:rsidRDefault="00000000">
            <w:pPr>
              <w:spacing w:after="100"/>
            </w:pPr>
            <w:r>
              <w:rPr>
                <w:sz w:val="21"/>
                <w:szCs w:val="21"/>
              </w:rPr>
              <w:t>Since the Acquiring Company is a publicly listed corporation, the SEC mandates that any press announcement containing substantial information must be revealed to the public before information can be distributed internally.</w:t>
            </w:r>
          </w:p>
          <w:p w14:paraId="3710A89F" w14:textId="77777777" w:rsidR="00490FFB" w:rsidRDefault="00000000">
            <w:r>
              <w:rPr>
                <w:sz w:val="21"/>
                <w:szCs w:val="21"/>
              </w:rPr>
              <w:t>The concern of the SEC is that if personnel were informed ahead of the equity market, they could execute transactions on the company equity. That constitutes insider trading, which is prohibited.</w:t>
            </w:r>
          </w:p>
        </w:tc>
      </w:tr>
    </w:tbl>
    <w:p w14:paraId="484F317B" w14:textId="77777777" w:rsidR="00490FFB" w:rsidRDefault="00490FFB">
      <w:pPr>
        <w:spacing w:after="90"/>
      </w:pPr>
    </w:p>
    <w:p w14:paraId="212A15F9" w14:textId="77777777" w:rsidR="00490FFB" w:rsidRDefault="00490FFB">
      <w:pPr>
        <w:spacing w:after="6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3463DC6E"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D2B4E"/>
            <w:tcMar>
              <w:top w:w="110" w:type="dxa"/>
              <w:left w:w="200" w:type="dxa"/>
              <w:bottom w:w="110" w:type="dxa"/>
              <w:right w:w="120" w:type="dxa"/>
            </w:tcMar>
          </w:tcPr>
          <w:p w14:paraId="6699C693" w14:textId="77777777" w:rsidR="00490FFB" w:rsidRDefault="00000000">
            <w:r>
              <w:rPr>
                <w:b/>
                <w:bCs/>
                <w:color w:val="FFFFFF"/>
              </w:rPr>
              <w:t>MARKET, PRODUCTS &amp; STRATEGY</w:t>
            </w:r>
          </w:p>
        </w:tc>
      </w:tr>
    </w:tbl>
    <w:p w14:paraId="760C386E"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73896320" w14:textId="77777777">
        <w:tblPrEx>
          <w:tblCellMar>
            <w:top w:w="0" w:type="dxa"/>
            <w:bottom w:w="0" w:type="dxa"/>
          </w:tblCellMar>
        </w:tblPrEx>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4DDDD74F" w14:textId="77777777" w:rsidR="00490FFB" w:rsidRDefault="00000000">
            <w:pPr>
              <w:pBdr>
                <w:bottom w:val="single" w:sz="6" w:space="3" w:color="C9912A"/>
              </w:pBdr>
              <w:spacing w:after="60"/>
            </w:pPr>
            <w:r>
              <w:rPr>
                <w:b/>
                <w:bCs/>
                <w:color w:val="C9912A"/>
                <w:sz w:val="18"/>
                <w:szCs w:val="18"/>
              </w:rPr>
              <w:t xml:space="preserve">14  </w:t>
            </w:r>
            <w:r>
              <w:rPr>
                <w:b/>
                <w:bCs/>
                <w:color w:val="0D2B4E"/>
              </w:rPr>
              <w:t>Is this combination viewed as beneficial by the market and financial sector?</w:t>
            </w:r>
          </w:p>
          <w:p w14:paraId="5299DB92" w14:textId="77777777" w:rsidR="00490FFB" w:rsidRDefault="00000000">
            <w:r>
              <w:rPr>
                <w:sz w:val="21"/>
                <w:szCs w:val="21"/>
              </w:rPr>
              <w:t>Yes. We will be providing the most comprehensive array of products in our sector obtainable from a single provider. Our expanded portfolio will comprise distinguished brands already acknowledged and esteemed. There is considerable positive reception from the market and financial sector.</w:t>
            </w:r>
          </w:p>
        </w:tc>
      </w:tr>
    </w:tbl>
    <w:p w14:paraId="78ACC2D3"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1CC7F381" w14:textId="77777777">
        <w:tblPrEx>
          <w:tblCellMar>
            <w:top w:w="0" w:type="dxa"/>
            <w:bottom w:w="0" w:type="dxa"/>
          </w:tblCellMar>
        </w:tblPrEx>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16BB10C4" w14:textId="77777777" w:rsidR="00490FFB" w:rsidRDefault="00000000">
            <w:pPr>
              <w:pBdr>
                <w:bottom w:val="single" w:sz="6" w:space="3" w:color="1A4A7A"/>
              </w:pBdr>
              <w:spacing w:after="60"/>
            </w:pPr>
            <w:r>
              <w:rPr>
                <w:b/>
                <w:bCs/>
                <w:color w:val="1A4A7A"/>
                <w:sz w:val="18"/>
                <w:szCs w:val="18"/>
              </w:rPr>
              <w:t xml:space="preserve">15  </w:t>
            </w:r>
            <w:r>
              <w:rPr>
                <w:b/>
                <w:bCs/>
                <w:color w:val="0D2B4E"/>
              </w:rPr>
              <w:t>How will the transaction influence new product innovation?</w:t>
            </w:r>
          </w:p>
          <w:p w14:paraId="217EE946" w14:textId="77777777" w:rsidR="00490FFB" w:rsidRDefault="00000000">
            <w:r>
              <w:rPr>
                <w:sz w:val="21"/>
                <w:szCs w:val="21"/>
              </w:rPr>
              <w:t>New Product Innovation will persist as the essential component of our enterprise. The authorized initiatives currently underway will proceed as scheduled, and we are enthusiastic about their capabilities.</w:t>
            </w:r>
          </w:p>
        </w:tc>
      </w:tr>
    </w:tbl>
    <w:p w14:paraId="3DD563DF"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31B697DC" w14:textId="77777777">
        <w:tblPrEx>
          <w:tblCellMar>
            <w:top w:w="0" w:type="dxa"/>
            <w:bottom w:w="0" w:type="dxa"/>
          </w:tblCellMar>
        </w:tblPrEx>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3E652AD8" w14:textId="77777777" w:rsidR="00490FFB" w:rsidRDefault="00000000">
            <w:pPr>
              <w:pBdr>
                <w:bottom w:val="single" w:sz="6" w:space="3" w:color="C9912A"/>
              </w:pBdr>
              <w:spacing w:after="60"/>
            </w:pPr>
            <w:r>
              <w:rPr>
                <w:b/>
                <w:bCs/>
                <w:color w:val="C9912A"/>
                <w:sz w:val="18"/>
                <w:szCs w:val="18"/>
              </w:rPr>
              <w:t xml:space="preserve">16  </w:t>
            </w:r>
            <w:r>
              <w:rPr>
                <w:b/>
                <w:bCs/>
                <w:color w:val="0D2B4E"/>
              </w:rPr>
              <w:t>What consequences will the transaction have on our ability to serve distributors and clients?</w:t>
            </w:r>
          </w:p>
          <w:p w14:paraId="4A296939" w14:textId="77777777" w:rsidR="00490FFB" w:rsidRDefault="00000000">
            <w:r>
              <w:rPr>
                <w:sz w:val="21"/>
                <w:szCs w:val="21"/>
              </w:rPr>
              <w:t>Our prosperity relies on fulfilling obligations to our distributors and end consumers. We intend to unite the finest attributes of both enterprises to satisfy their requirements.</w:t>
            </w:r>
          </w:p>
        </w:tc>
      </w:tr>
    </w:tbl>
    <w:p w14:paraId="44EC98D4"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7DD006BE" w14:textId="77777777">
        <w:tblPrEx>
          <w:tblCellMar>
            <w:top w:w="0" w:type="dxa"/>
            <w:bottom w:w="0" w:type="dxa"/>
          </w:tblCellMar>
        </w:tblPrEx>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43AFE8EA" w14:textId="77777777" w:rsidR="00490FFB" w:rsidRDefault="00000000">
            <w:pPr>
              <w:pBdr>
                <w:bottom w:val="single" w:sz="6" w:space="3" w:color="1A4A7A"/>
              </w:pBdr>
              <w:spacing w:after="60"/>
            </w:pPr>
            <w:r>
              <w:rPr>
                <w:b/>
                <w:bCs/>
                <w:color w:val="1A4A7A"/>
                <w:sz w:val="18"/>
                <w:szCs w:val="18"/>
              </w:rPr>
              <w:lastRenderedPageBreak/>
              <w:t xml:space="preserve">17  </w:t>
            </w:r>
            <w:r>
              <w:rPr>
                <w:b/>
                <w:bCs/>
                <w:color w:val="0D2B4E"/>
              </w:rPr>
              <w:t>What are the obstacles we face now that the agreement is completed?</w:t>
            </w:r>
          </w:p>
          <w:p w14:paraId="4E872210" w14:textId="77777777" w:rsidR="00490FFB" w:rsidRDefault="00000000">
            <w:pPr>
              <w:spacing w:after="100"/>
            </w:pPr>
            <w:r>
              <w:rPr>
                <w:sz w:val="21"/>
                <w:szCs w:val="21"/>
              </w:rPr>
              <w:t>The integration committees must discover methods to diminish expenses and optimize synergies so we can fulfill our commitment of becoming a more robust, increasingly efficient enterprise.</w:t>
            </w:r>
          </w:p>
          <w:p w14:paraId="31329D79" w14:textId="77777777" w:rsidR="00490FFB" w:rsidRDefault="00000000">
            <w:r>
              <w:rPr>
                <w:sz w:val="21"/>
                <w:szCs w:val="21"/>
              </w:rPr>
              <w:t>We acknowledge rivals are attempting to broaden their product arrays and reduce expenses as well. We must preserve our distinction on product assistance and excellence while decreasing expenditures. We require your cooperation in the weeks and months ahead — and we appreciate your support.</w:t>
            </w:r>
          </w:p>
        </w:tc>
      </w:tr>
    </w:tbl>
    <w:p w14:paraId="309F946C" w14:textId="77777777" w:rsidR="00490FFB" w:rsidRDefault="00490FFB">
      <w:pPr>
        <w:spacing w:after="90"/>
      </w:pPr>
    </w:p>
    <w:p w14:paraId="750DAE33" w14:textId="77777777" w:rsidR="00490FFB" w:rsidRDefault="00490FFB">
      <w:pPr>
        <w:spacing w:after="6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54EC2CFD"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D2B4E"/>
            <w:tcMar>
              <w:top w:w="110" w:type="dxa"/>
              <w:left w:w="200" w:type="dxa"/>
              <w:bottom w:w="110" w:type="dxa"/>
              <w:right w:w="120" w:type="dxa"/>
            </w:tcMar>
          </w:tcPr>
          <w:p w14:paraId="28E0D8DC" w14:textId="77777777" w:rsidR="00490FFB" w:rsidRDefault="00000000">
            <w:r>
              <w:rPr>
                <w:b/>
                <w:bCs/>
                <w:color w:val="FFFFFF"/>
              </w:rPr>
              <w:t>QUESTIONS &amp; NEXT STEPS</w:t>
            </w:r>
          </w:p>
        </w:tc>
      </w:tr>
    </w:tbl>
    <w:p w14:paraId="0386C12D" w14:textId="77777777" w:rsidR="00490FFB" w:rsidRDefault="00490FFB">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0E6D1676" w14:textId="77777777">
        <w:tblPrEx>
          <w:tblCellMar>
            <w:top w:w="0" w:type="dxa"/>
            <w:bottom w:w="0" w:type="dxa"/>
          </w:tblCellMar>
        </w:tblPrEx>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63AD97F6" w14:textId="77777777" w:rsidR="00490FFB" w:rsidRDefault="00000000">
            <w:pPr>
              <w:pBdr>
                <w:bottom w:val="single" w:sz="6" w:space="3" w:color="C9912A"/>
              </w:pBdr>
              <w:spacing w:after="60"/>
            </w:pPr>
            <w:r>
              <w:rPr>
                <w:b/>
                <w:bCs/>
                <w:color w:val="C9912A"/>
                <w:sz w:val="18"/>
                <w:szCs w:val="18"/>
              </w:rPr>
              <w:t xml:space="preserve">18  </w:t>
            </w:r>
            <w:r>
              <w:rPr>
                <w:b/>
                <w:bCs/>
                <w:color w:val="0D2B4E"/>
              </w:rPr>
              <w:t>Whom can I contact if I have additional questions?</w:t>
            </w:r>
          </w:p>
          <w:p w14:paraId="15ABB68D" w14:textId="77777777" w:rsidR="00490FFB" w:rsidRDefault="00000000">
            <w:pPr>
              <w:spacing w:after="100"/>
            </w:pPr>
            <w:r>
              <w:rPr>
                <w:sz w:val="21"/>
                <w:szCs w:val="21"/>
              </w:rPr>
              <w:t xml:space="preserve">Consult your manager or Human Resources </w:t>
            </w:r>
            <w:proofErr w:type="gramStart"/>
            <w:r>
              <w:rPr>
                <w:sz w:val="21"/>
                <w:szCs w:val="21"/>
              </w:rPr>
              <w:t>division, or</w:t>
            </w:r>
            <w:proofErr w:type="gramEnd"/>
            <w:r>
              <w:rPr>
                <w:sz w:val="21"/>
                <w:szCs w:val="21"/>
              </w:rPr>
              <w:t xml:space="preserve"> submit inquiries via confidential email to integrationquestions@acquirer.com.</w:t>
            </w:r>
          </w:p>
          <w:p w14:paraId="7786EE33" w14:textId="77777777" w:rsidR="00490FFB" w:rsidRDefault="00000000">
            <w:r>
              <w:rPr>
                <w:sz w:val="21"/>
                <w:szCs w:val="21"/>
              </w:rPr>
              <w:t>Further information will be shared as determinations are confirmed and communication channels are established.</w:t>
            </w:r>
          </w:p>
        </w:tc>
      </w:tr>
    </w:tbl>
    <w:p w14:paraId="0A037121" w14:textId="77777777" w:rsidR="00490FFB" w:rsidRDefault="00490FFB">
      <w:pPr>
        <w:spacing w:after="90"/>
      </w:pPr>
    </w:p>
    <w:p w14:paraId="4117C4AC" w14:textId="77777777" w:rsidR="00490FFB" w:rsidRDefault="00490FFB">
      <w:pPr>
        <w:spacing w:after="6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490FFB" w14:paraId="6C95D132" w14:textId="77777777">
        <w:tblPrEx>
          <w:tblCellMar>
            <w:top w:w="0" w:type="dxa"/>
            <w:bottom w:w="0" w:type="dxa"/>
          </w:tblCellMar>
        </w:tblPrEx>
        <w:tc>
          <w:tcPr>
            <w:tcW w:w="9360" w:type="dxa"/>
            <w:tcBorders>
              <w:top w:val="single" w:sz="8" w:space="0" w:color="0D2B4E"/>
              <w:left w:val="none" w:sz="0" w:space="0" w:color="FFFFFF"/>
              <w:bottom w:val="none" w:sz="0" w:space="0" w:color="FFFFFF"/>
              <w:right w:val="none" w:sz="0" w:space="0" w:color="FFFFFF"/>
            </w:tcBorders>
            <w:shd w:val="clear" w:color="auto" w:fill="DCE9F5"/>
            <w:tcMar>
              <w:top w:w="160" w:type="dxa"/>
              <w:left w:w="200" w:type="dxa"/>
              <w:bottom w:w="160" w:type="dxa"/>
              <w:right w:w="200" w:type="dxa"/>
            </w:tcMar>
          </w:tcPr>
          <w:p w14:paraId="47E0D17A" w14:textId="77777777" w:rsidR="00490FFB" w:rsidRDefault="00000000">
            <w:pPr>
              <w:jc w:val="center"/>
            </w:pPr>
            <w:r>
              <w:rPr>
                <w:b/>
                <w:bCs/>
                <w:color w:val="0D2B4E"/>
                <w:sz w:val="24"/>
                <w:szCs w:val="24"/>
              </w:rPr>
              <w:t>Questions not covered here?</w:t>
            </w:r>
          </w:p>
          <w:p w14:paraId="16D10ABE" w14:textId="77777777" w:rsidR="00490FFB" w:rsidRDefault="00000000">
            <w:pPr>
              <w:spacing w:before="40"/>
              <w:jc w:val="center"/>
            </w:pPr>
            <w:r>
              <w:rPr>
                <w:color w:val="6B7280"/>
                <w:sz w:val="21"/>
                <w:szCs w:val="21"/>
              </w:rPr>
              <w:t xml:space="preserve">Contact your manager, your HR representative, or email us at  </w:t>
            </w:r>
            <w:r>
              <w:rPr>
                <w:b/>
                <w:bCs/>
                <w:color w:val="2E75B6"/>
                <w:sz w:val="21"/>
                <w:szCs w:val="21"/>
              </w:rPr>
              <w:t>integrationquestions@acquirer.com</w:t>
            </w:r>
          </w:p>
        </w:tc>
      </w:tr>
    </w:tbl>
    <w:p w14:paraId="4A875184" w14:textId="77777777" w:rsidR="00133ED7" w:rsidRDefault="00133ED7"/>
    <w:sectPr w:rsidR="00133ED7">
      <w:headerReference w:type="default" r:id="rId7"/>
      <w:footerReference w:type="default" r:id="rId8"/>
      <w:pgSz w:w="12240" w:h="15840"/>
      <w:pgMar w:top="1296" w:right="1296" w:bottom="1296"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1E9AA" w14:textId="77777777" w:rsidR="00133ED7" w:rsidRDefault="00133ED7">
      <w:r>
        <w:separator/>
      </w:r>
    </w:p>
  </w:endnote>
  <w:endnote w:type="continuationSeparator" w:id="0">
    <w:p w14:paraId="41A5F974" w14:textId="77777777" w:rsidR="00133ED7" w:rsidRDefault="00133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E9B7" w14:textId="77777777" w:rsidR="00490FFB" w:rsidRDefault="00000000">
    <w:pPr>
      <w:pBdr>
        <w:top w:val="single" w:sz="4" w:space="1" w:color="C8D4E0"/>
      </w:pBdr>
      <w:tabs>
        <w:tab w:val="right" w:pos="9360"/>
      </w:tabs>
      <w:spacing w:before="80"/>
    </w:pPr>
    <w:r>
      <w:rPr>
        <w:color w:val="6B7280"/>
        <w:sz w:val="17"/>
        <w:szCs w:val="17"/>
      </w:rPr>
      <w:t>© 100-Day Advisors     MandAPlaybook.com</w:t>
    </w:r>
    <w:r>
      <w:rPr>
        <w:sz w:val="17"/>
        <w:szCs w:val="17"/>
      </w:rPr>
      <w:tab/>
    </w:r>
    <w:r>
      <w:rPr>
        <w:color w:val="6B7280"/>
        <w:sz w:val="17"/>
        <w:szCs w:val="17"/>
      </w:rPr>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CE6EC" w14:textId="77777777" w:rsidR="00133ED7" w:rsidRDefault="00133ED7">
      <w:r>
        <w:separator/>
      </w:r>
    </w:p>
  </w:footnote>
  <w:footnote w:type="continuationSeparator" w:id="0">
    <w:p w14:paraId="1E195537" w14:textId="77777777" w:rsidR="00133ED7" w:rsidRDefault="00133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4C06" w14:textId="4530A9C5" w:rsidR="00490FFB" w:rsidRDefault="003C647B" w:rsidP="003C647B">
    <w:pPr>
      <w:pStyle w:val="Header"/>
    </w:pPr>
    <w:r>
      <w:rPr>
        <w:noProof/>
      </w:rPr>
      <w:drawing>
        <wp:anchor distT="0" distB="0" distL="114300" distR="114300" simplePos="0" relativeHeight="251659264" behindDoc="0" locked="0" layoutInCell="1" allowOverlap="1" wp14:anchorId="6C53F181" wp14:editId="3A3AAC65">
          <wp:simplePos x="0" y="0"/>
          <wp:positionH relativeFrom="column">
            <wp:posOffset>-3175</wp:posOffset>
          </wp:positionH>
          <wp:positionV relativeFrom="paragraph">
            <wp:posOffset>-166370</wp:posOffset>
          </wp:positionV>
          <wp:extent cx="1396365" cy="393700"/>
          <wp:effectExtent l="0" t="0" r="635" b="0"/>
          <wp:wrapSquare wrapText="bothSides"/>
          <wp:docPr id="1" name="Picture 1"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365" cy="393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776B5"/>
    <w:multiLevelType w:val="hybridMultilevel"/>
    <w:tmpl w:val="C4429130"/>
    <w:lvl w:ilvl="0" w:tplc="4052D910">
      <w:start w:val="1"/>
      <w:numFmt w:val="bullet"/>
      <w:lvlText w:val="●"/>
      <w:lvlJc w:val="left"/>
      <w:pPr>
        <w:ind w:left="720" w:hanging="360"/>
      </w:pPr>
    </w:lvl>
    <w:lvl w:ilvl="1" w:tplc="CC7E8BC6">
      <w:start w:val="1"/>
      <w:numFmt w:val="bullet"/>
      <w:lvlText w:val="○"/>
      <w:lvlJc w:val="left"/>
      <w:pPr>
        <w:ind w:left="1440" w:hanging="360"/>
      </w:pPr>
    </w:lvl>
    <w:lvl w:ilvl="2" w:tplc="A59026A6">
      <w:start w:val="1"/>
      <w:numFmt w:val="bullet"/>
      <w:lvlText w:val="■"/>
      <w:lvlJc w:val="left"/>
      <w:pPr>
        <w:ind w:left="2160" w:hanging="360"/>
      </w:pPr>
    </w:lvl>
    <w:lvl w:ilvl="3" w:tplc="290AB24C">
      <w:start w:val="1"/>
      <w:numFmt w:val="bullet"/>
      <w:lvlText w:val="●"/>
      <w:lvlJc w:val="left"/>
      <w:pPr>
        <w:ind w:left="2880" w:hanging="360"/>
      </w:pPr>
    </w:lvl>
    <w:lvl w:ilvl="4" w:tplc="973EB274">
      <w:start w:val="1"/>
      <w:numFmt w:val="bullet"/>
      <w:lvlText w:val="○"/>
      <w:lvlJc w:val="left"/>
      <w:pPr>
        <w:ind w:left="3600" w:hanging="360"/>
      </w:pPr>
    </w:lvl>
    <w:lvl w:ilvl="5" w:tplc="8A8EEE40">
      <w:start w:val="1"/>
      <w:numFmt w:val="bullet"/>
      <w:lvlText w:val="■"/>
      <w:lvlJc w:val="left"/>
      <w:pPr>
        <w:ind w:left="4320" w:hanging="360"/>
      </w:pPr>
    </w:lvl>
    <w:lvl w:ilvl="6" w:tplc="AF5A9838">
      <w:start w:val="1"/>
      <w:numFmt w:val="bullet"/>
      <w:lvlText w:val="●"/>
      <w:lvlJc w:val="left"/>
      <w:pPr>
        <w:ind w:left="5040" w:hanging="360"/>
      </w:pPr>
    </w:lvl>
    <w:lvl w:ilvl="7" w:tplc="0A129326">
      <w:start w:val="1"/>
      <w:numFmt w:val="bullet"/>
      <w:lvlText w:val="●"/>
      <w:lvlJc w:val="left"/>
      <w:pPr>
        <w:ind w:left="5760" w:hanging="360"/>
      </w:pPr>
    </w:lvl>
    <w:lvl w:ilvl="8" w:tplc="988823B8">
      <w:start w:val="1"/>
      <w:numFmt w:val="bullet"/>
      <w:lvlText w:val="●"/>
      <w:lvlJc w:val="left"/>
      <w:pPr>
        <w:ind w:left="6480" w:hanging="360"/>
      </w:pPr>
    </w:lvl>
  </w:abstractNum>
  <w:num w:numId="1" w16cid:durableId="19883127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FFB"/>
    <w:rsid w:val="0000619C"/>
    <w:rsid w:val="00133ED7"/>
    <w:rsid w:val="001558A8"/>
    <w:rsid w:val="003C647B"/>
    <w:rsid w:val="00490FFB"/>
    <w:rsid w:val="00CE0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48187C"/>
  <w15:docId w15:val="{FFAC1A38-47B3-634C-8020-D2B60984F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C2B3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C647B"/>
    <w:pPr>
      <w:tabs>
        <w:tab w:val="center" w:pos="4680"/>
        <w:tab w:val="right" w:pos="9360"/>
      </w:tabs>
    </w:pPr>
  </w:style>
  <w:style w:type="character" w:customStyle="1" w:styleId="HeaderChar">
    <w:name w:val="Header Char"/>
    <w:basedOn w:val="DefaultParagraphFont"/>
    <w:link w:val="Header"/>
    <w:uiPriority w:val="99"/>
    <w:rsid w:val="003C647B"/>
  </w:style>
  <w:style w:type="paragraph" w:styleId="Footer">
    <w:name w:val="footer"/>
    <w:basedOn w:val="Normal"/>
    <w:link w:val="FooterChar"/>
    <w:uiPriority w:val="99"/>
    <w:unhideWhenUsed/>
    <w:rsid w:val="003C647B"/>
    <w:pPr>
      <w:tabs>
        <w:tab w:val="center" w:pos="4680"/>
        <w:tab w:val="right" w:pos="9360"/>
      </w:tabs>
    </w:pPr>
  </w:style>
  <w:style w:type="character" w:customStyle="1" w:styleId="FooterChar">
    <w:name w:val="Footer Char"/>
    <w:basedOn w:val="DefaultParagraphFont"/>
    <w:link w:val="Footer"/>
    <w:uiPriority w:val="99"/>
    <w:rsid w:val="003C6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JOE ABERGER</cp:lastModifiedBy>
  <cp:revision>6</cp:revision>
  <dcterms:created xsi:type="dcterms:W3CDTF">2026-06-18T05:30:00Z</dcterms:created>
  <dcterms:modified xsi:type="dcterms:W3CDTF">2026-06-18T14:31:00Z</dcterms:modified>
</cp:coreProperties>
</file>